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85226" w14:textId="77777777" w:rsidR="00960A5C" w:rsidRDefault="00960A5C" w:rsidP="00960A5C">
      <w:pPr>
        <w:tabs>
          <w:tab w:val="left" w:pos="360"/>
        </w:tabs>
        <w:spacing w:after="0"/>
        <w:rPr>
          <w:rFonts w:ascii="Arial" w:hAnsi="Arial" w:cs="Arial"/>
          <w:sz w:val="24"/>
          <w:szCs w:val="24"/>
        </w:rPr>
      </w:pPr>
      <w:r>
        <w:rPr>
          <w:rFonts w:ascii="Arial" w:hAnsi="Arial" w:cs="Arial"/>
          <w:sz w:val="24"/>
          <w:szCs w:val="24"/>
        </w:rPr>
        <w:t xml:space="preserve">        ST. JOSEPH’S COLLEGE FOR WOMEN (AUTONOMOUS) VISAKHAPATNAM</w:t>
      </w:r>
    </w:p>
    <w:p w14:paraId="04A47FC2" w14:textId="77777777" w:rsidR="00960A5C" w:rsidRDefault="00960A5C" w:rsidP="00960A5C">
      <w:pPr>
        <w:spacing w:after="0"/>
        <w:jc w:val="both"/>
        <w:rPr>
          <w:rFonts w:ascii="Arial" w:hAnsi="Arial" w:cs="Arial"/>
          <w:sz w:val="24"/>
          <w:szCs w:val="24"/>
        </w:rPr>
      </w:pPr>
      <w:r>
        <w:rPr>
          <w:rFonts w:ascii="Arial" w:hAnsi="Arial" w:cs="Arial"/>
          <w:sz w:val="24"/>
          <w:szCs w:val="24"/>
        </w:rPr>
        <w:t xml:space="preserve">  III SEMESTER                           </w:t>
      </w:r>
      <w:r>
        <w:rPr>
          <w:rFonts w:ascii="Arial" w:hAnsi="Arial" w:cs="Arial"/>
          <w:sz w:val="24"/>
          <w:szCs w:val="24"/>
        </w:rPr>
        <w:tab/>
        <w:t xml:space="preserve">   </w:t>
      </w:r>
      <w:r>
        <w:rPr>
          <w:rFonts w:ascii="Arial" w:hAnsi="Arial" w:cs="Arial"/>
          <w:sz w:val="24"/>
          <w:szCs w:val="24"/>
        </w:rPr>
        <w:tab/>
      </w:r>
      <w:r>
        <w:rPr>
          <w:rFonts w:ascii="Arial" w:hAnsi="Arial" w:cs="Arial"/>
          <w:b/>
          <w:sz w:val="24"/>
          <w:szCs w:val="24"/>
        </w:rPr>
        <w:t xml:space="preserve">BIOCHEMISTRY          </w:t>
      </w:r>
      <w:r>
        <w:rPr>
          <w:rFonts w:ascii="Arial" w:hAnsi="Arial" w:cs="Arial"/>
          <w:b/>
          <w:sz w:val="24"/>
          <w:szCs w:val="24"/>
        </w:rPr>
        <w:tab/>
        <w:t xml:space="preserve">     </w:t>
      </w:r>
      <w:r>
        <w:rPr>
          <w:rFonts w:ascii="Arial" w:hAnsi="Arial" w:cs="Arial"/>
          <w:sz w:val="24"/>
          <w:szCs w:val="24"/>
        </w:rPr>
        <w:t>TIME:3HRS/WEEK</w:t>
      </w:r>
    </w:p>
    <w:p w14:paraId="35C5E402" w14:textId="77777777" w:rsidR="00960A5C" w:rsidRDefault="00960A5C" w:rsidP="00960A5C">
      <w:pPr>
        <w:spacing w:after="0"/>
        <w:rPr>
          <w:rFonts w:ascii="Arial" w:hAnsi="Arial" w:cs="Arial"/>
          <w:sz w:val="24"/>
          <w:szCs w:val="24"/>
        </w:rPr>
      </w:pPr>
      <w:r>
        <w:rPr>
          <w:rFonts w:ascii="Arial" w:hAnsi="Arial" w:cs="Arial"/>
          <w:sz w:val="24"/>
          <w:szCs w:val="24"/>
        </w:rPr>
        <w:t xml:space="preserve">  BCH-Ma4-38</w:t>
      </w:r>
      <w:r w:rsidR="00DC2390">
        <w:rPr>
          <w:rFonts w:ascii="Arial" w:hAnsi="Arial" w:cs="Arial"/>
          <w:sz w:val="24"/>
          <w:szCs w:val="24"/>
        </w:rPr>
        <w:t>0</w:t>
      </w:r>
      <w:r>
        <w:rPr>
          <w:rFonts w:ascii="Arial" w:hAnsi="Arial" w:cs="Arial"/>
          <w:sz w:val="24"/>
          <w:szCs w:val="24"/>
        </w:rPr>
        <w:t xml:space="preserve">1(3)           </w:t>
      </w:r>
      <w:r>
        <w:rPr>
          <w:rFonts w:ascii="Arial" w:hAnsi="Arial" w:cs="Arial"/>
          <w:sz w:val="24"/>
          <w:szCs w:val="24"/>
        </w:rPr>
        <w:tab/>
        <w:t xml:space="preserve">                </w:t>
      </w:r>
      <w:r>
        <w:rPr>
          <w:rFonts w:ascii="Arial" w:hAnsi="Arial" w:cs="Arial"/>
          <w:sz w:val="24"/>
          <w:szCs w:val="24"/>
        </w:rPr>
        <w:tab/>
        <w:t xml:space="preserve">    </w:t>
      </w:r>
      <w:r>
        <w:rPr>
          <w:rFonts w:ascii="Arial" w:hAnsi="Arial" w:cs="Arial"/>
          <w:b/>
          <w:bCs/>
          <w:sz w:val="24"/>
          <w:szCs w:val="24"/>
        </w:rPr>
        <w:t xml:space="preserve"> GENETICS</w:t>
      </w:r>
      <w:r>
        <w:rPr>
          <w:rFonts w:ascii="Arial" w:hAnsi="Arial" w:cs="Arial"/>
          <w:sz w:val="24"/>
          <w:szCs w:val="24"/>
        </w:rPr>
        <w:tab/>
        <w:t xml:space="preserve">     </w:t>
      </w:r>
      <w:r>
        <w:rPr>
          <w:rFonts w:ascii="Arial" w:hAnsi="Arial" w:cs="Arial"/>
          <w:sz w:val="24"/>
          <w:szCs w:val="24"/>
        </w:rPr>
        <w:tab/>
        <w:t xml:space="preserve">      MARKS:100</w:t>
      </w:r>
    </w:p>
    <w:p w14:paraId="03C8F2DA" w14:textId="77777777" w:rsidR="00960A5C" w:rsidRDefault="00960A5C" w:rsidP="00960A5C">
      <w:pPr>
        <w:spacing w:after="0"/>
        <w:rPr>
          <w:rFonts w:ascii="Arial" w:hAnsi="Arial" w:cs="Arial"/>
          <w:b/>
        </w:rPr>
      </w:pPr>
      <w:r>
        <w:rPr>
          <w:rFonts w:ascii="Arial" w:hAnsi="Arial" w:cs="Arial"/>
        </w:rPr>
        <w:t xml:space="preserve">  w.e.f. (AL Batch)                     </w:t>
      </w:r>
      <w:r>
        <w:rPr>
          <w:rFonts w:ascii="Arial" w:hAnsi="Arial" w:cs="Arial"/>
          <w:b/>
        </w:rPr>
        <w:t xml:space="preserve">                           SYLLABUS</w:t>
      </w:r>
    </w:p>
    <w:p w14:paraId="4F194BAB" w14:textId="77777777" w:rsidR="000A7748" w:rsidRDefault="00960A5C" w:rsidP="00960A5C">
      <w:pPr>
        <w:spacing w:after="0"/>
        <w:rPr>
          <w:sz w:val="23"/>
          <w:szCs w:val="23"/>
        </w:rPr>
      </w:pPr>
      <w:r>
        <w:rPr>
          <w:b/>
          <w:bCs/>
          <w:sz w:val="23"/>
          <w:szCs w:val="23"/>
        </w:rPr>
        <w:t xml:space="preserve"> </w:t>
      </w:r>
    </w:p>
    <w:p w14:paraId="1878BAFC" w14:textId="77777777" w:rsidR="000A7748" w:rsidRPr="00960A5C" w:rsidRDefault="00960A5C" w:rsidP="00960A5C">
      <w:pPr>
        <w:pStyle w:val="Default"/>
        <w:rPr>
          <w:rFonts w:ascii="Arial" w:hAnsi="Arial" w:cs="Arial"/>
        </w:rPr>
      </w:pPr>
      <w:r>
        <w:rPr>
          <w:b/>
          <w:bCs/>
          <w:sz w:val="23"/>
          <w:szCs w:val="23"/>
        </w:rPr>
        <w:t xml:space="preserve"> </w:t>
      </w:r>
      <w:r>
        <w:rPr>
          <w:rFonts w:ascii="Arial" w:hAnsi="Arial" w:cs="Arial"/>
          <w:b/>
          <w:bCs/>
        </w:rPr>
        <w:t xml:space="preserve"> Course Objectives: </w:t>
      </w:r>
    </w:p>
    <w:p w14:paraId="6AAA238C" w14:textId="77777777" w:rsidR="000A7748" w:rsidRPr="00960A5C" w:rsidRDefault="00960A5C" w:rsidP="00960A5C">
      <w:pPr>
        <w:pStyle w:val="Default"/>
        <w:spacing w:after="68" w:line="276" w:lineRule="auto"/>
        <w:ind w:left="450" w:hanging="450"/>
        <w:rPr>
          <w:rFonts w:ascii="Arial" w:hAnsi="Arial" w:cs="Arial"/>
        </w:rPr>
      </w:pPr>
      <w:r>
        <w:rPr>
          <w:rFonts w:ascii="Arial" w:hAnsi="Arial" w:cs="Arial"/>
        </w:rPr>
        <w:t xml:space="preserve">  </w:t>
      </w:r>
      <w:r w:rsidR="000A7748" w:rsidRPr="00960A5C">
        <w:rPr>
          <w:rFonts w:ascii="Arial" w:hAnsi="Arial" w:cs="Arial"/>
        </w:rPr>
        <w:t xml:space="preserve">1. The objectives of the course are to learn and understand the fundamentals of genetics like DNA as genetic material, chromosome and gene and understand the gene arrangement in prokaryotes and eukaryotes. </w:t>
      </w:r>
    </w:p>
    <w:p w14:paraId="1C228F13" w14:textId="77777777" w:rsidR="000A7748" w:rsidRPr="00960A5C" w:rsidRDefault="00960A5C" w:rsidP="00960A5C">
      <w:pPr>
        <w:pStyle w:val="Default"/>
        <w:spacing w:after="68" w:line="276" w:lineRule="auto"/>
        <w:ind w:left="810" w:hanging="810"/>
        <w:rPr>
          <w:rFonts w:ascii="Arial" w:hAnsi="Arial" w:cs="Arial"/>
        </w:rPr>
      </w:pPr>
      <w:r>
        <w:rPr>
          <w:rFonts w:ascii="Arial" w:hAnsi="Arial" w:cs="Arial"/>
        </w:rPr>
        <w:t xml:space="preserve">  </w:t>
      </w:r>
      <w:r w:rsidR="000A7748" w:rsidRPr="00960A5C">
        <w:rPr>
          <w:rFonts w:ascii="Arial" w:hAnsi="Arial" w:cs="Arial"/>
        </w:rPr>
        <w:t xml:space="preserve">2. To learn and understand the concept of bacterial genetics and detailed information </w:t>
      </w:r>
      <w:proofErr w:type="gramStart"/>
      <w:r w:rsidR="000A7748" w:rsidRPr="00960A5C">
        <w:rPr>
          <w:rFonts w:ascii="Arial" w:hAnsi="Arial" w:cs="Arial"/>
        </w:rPr>
        <w:t xml:space="preserve">about </w:t>
      </w:r>
      <w:r>
        <w:rPr>
          <w:rFonts w:ascii="Arial" w:hAnsi="Arial" w:cs="Arial"/>
        </w:rPr>
        <w:t xml:space="preserve"> </w:t>
      </w:r>
      <w:r w:rsidR="000A7748" w:rsidRPr="00960A5C">
        <w:rPr>
          <w:rFonts w:ascii="Arial" w:hAnsi="Arial" w:cs="Arial"/>
        </w:rPr>
        <w:t>Mutation</w:t>
      </w:r>
      <w:proofErr w:type="gramEnd"/>
      <w:r w:rsidR="000A7748" w:rsidRPr="00960A5C">
        <w:rPr>
          <w:rFonts w:ascii="Arial" w:hAnsi="Arial" w:cs="Arial"/>
        </w:rPr>
        <w:t xml:space="preserve">. </w:t>
      </w:r>
    </w:p>
    <w:p w14:paraId="74D77DE0" w14:textId="77777777" w:rsidR="000A7748" w:rsidRPr="00960A5C" w:rsidRDefault="00960A5C" w:rsidP="00960A5C">
      <w:pPr>
        <w:pStyle w:val="Default"/>
        <w:spacing w:after="68" w:line="276" w:lineRule="auto"/>
        <w:ind w:left="540" w:hanging="540"/>
        <w:rPr>
          <w:rFonts w:ascii="Arial" w:hAnsi="Arial" w:cs="Arial"/>
        </w:rPr>
      </w:pPr>
      <w:r>
        <w:rPr>
          <w:rFonts w:ascii="Arial" w:hAnsi="Arial" w:cs="Arial"/>
        </w:rPr>
        <w:t xml:space="preserve">  </w:t>
      </w:r>
      <w:r w:rsidR="000A7748" w:rsidRPr="00960A5C">
        <w:rPr>
          <w:rFonts w:ascii="Arial" w:hAnsi="Arial" w:cs="Arial"/>
        </w:rPr>
        <w:t xml:space="preserve">3. To learn and understand the bacterial, transformation, transduction, and conjugation and Transposable genetic elements and their antibiotic resistance </w:t>
      </w:r>
    </w:p>
    <w:p w14:paraId="0A050080" w14:textId="77777777" w:rsidR="000A7748" w:rsidRPr="00960A5C" w:rsidRDefault="00960A5C" w:rsidP="00960A5C">
      <w:pPr>
        <w:pStyle w:val="Default"/>
        <w:spacing w:line="276" w:lineRule="auto"/>
        <w:ind w:left="990" w:hanging="990"/>
        <w:rPr>
          <w:rFonts w:ascii="Arial" w:hAnsi="Arial" w:cs="Arial"/>
        </w:rPr>
      </w:pPr>
      <w:r>
        <w:rPr>
          <w:rFonts w:ascii="Arial" w:hAnsi="Arial" w:cs="Arial"/>
        </w:rPr>
        <w:t xml:space="preserve">  </w:t>
      </w:r>
      <w:r w:rsidR="000A7748" w:rsidRPr="00960A5C">
        <w:rPr>
          <w:rFonts w:ascii="Arial" w:hAnsi="Arial" w:cs="Arial"/>
        </w:rPr>
        <w:t xml:space="preserve">4. To learn and understand the bacteriophage lifecycle and various plasmids and CRISPR-Gene editing </w:t>
      </w:r>
    </w:p>
    <w:p w14:paraId="7CF0E75E" w14:textId="77777777" w:rsidR="000A7748" w:rsidRPr="00960A5C" w:rsidRDefault="000A7748" w:rsidP="00960A5C">
      <w:pPr>
        <w:pStyle w:val="Default"/>
        <w:spacing w:line="276" w:lineRule="auto"/>
        <w:rPr>
          <w:rFonts w:ascii="Arial" w:hAnsi="Arial" w:cs="Arial"/>
        </w:rPr>
      </w:pPr>
    </w:p>
    <w:p w14:paraId="40E8FC2E" w14:textId="77777777" w:rsidR="000A7748" w:rsidRDefault="000A7748" w:rsidP="00960A5C">
      <w:pPr>
        <w:pStyle w:val="Default"/>
        <w:spacing w:line="276" w:lineRule="auto"/>
        <w:jc w:val="both"/>
        <w:rPr>
          <w:rFonts w:ascii="Arial" w:hAnsi="Arial" w:cs="Arial"/>
        </w:rPr>
      </w:pPr>
      <w:r w:rsidRPr="00960A5C">
        <w:rPr>
          <w:rFonts w:ascii="Arial" w:hAnsi="Arial" w:cs="Arial"/>
          <w:b/>
          <w:bCs/>
        </w:rPr>
        <w:t>UNIT</w:t>
      </w:r>
      <w:r w:rsidR="00960A5C">
        <w:rPr>
          <w:rFonts w:ascii="Arial" w:hAnsi="Arial" w:cs="Arial"/>
          <w:b/>
          <w:bCs/>
        </w:rPr>
        <w:t xml:space="preserve"> – </w:t>
      </w:r>
      <w:r w:rsidRPr="00960A5C">
        <w:rPr>
          <w:rFonts w:ascii="Arial" w:hAnsi="Arial" w:cs="Arial"/>
          <w:b/>
          <w:bCs/>
        </w:rPr>
        <w:t>I</w:t>
      </w:r>
      <w:r w:rsidR="00960A5C">
        <w:rPr>
          <w:rFonts w:ascii="Arial" w:hAnsi="Arial" w:cs="Arial"/>
          <w:b/>
          <w:bCs/>
        </w:rPr>
        <w:t xml:space="preserve">: </w:t>
      </w:r>
      <w:r w:rsidRPr="00960A5C">
        <w:rPr>
          <w:rFonts w:ascii="Arial" w:hAnsi="Arial" w:cs="Arial"/>
          <w:b/>
          <w:bCs/>
        </w:rPr>
        <w:t xml:space="preserve"> </w:t>
      </w:r>
      <w:r w:rsidRPr="00960A5C">
        <w:rPr>
          <w:rFonts w:ascii="Arial" w:hAnsi="Arial" w:cs="Arial"/>
        </w:rPr>
        <w:t xml:space="preserve">Genetic material – Direct and Indirect evidences of DNA as genetic material, experimental proof. Evidences of RNA as genetic material – </w:t>
      </w:r>
      <w:proofErr w:type="spellStart"/>
      <w:r w:rsidRPr="00960A5C">
        <w:rPr>
          <w:rFonts w:ascii="Arial" w:hAnsi="Arial" w:cs="Arial"/>
        </w:rPr>
        <w:t>eg.</w:t>
      </w:r>
      <w:proofErr w:type="spellEnd"/>
      <w:r w:rsidRPr="00960A5C">
        <w:rPr>
          <w:rFonts w:ascii="Arial" w:hAnsi="Arial" w:cs="Arial"/>
        </w:rPr>
        <w:t xml:space="preserve"> Virus. Chromosome </w:t>
      </w:r>
      <w:r w:rsidR="00960A5C">
        <w:rPr>
          <w:rFonts w:ascii="Arial" w:hAnsi="Arial" w:cs="Arial"/>
        </w:rPr>
        <w:t>–</w:t>
      </w:r>
      <w:r w:rsidRPr="00960A5C">
        <w:rPr>
          <w:rFonts w:ascii="Arial" w:hAnsi="Arial" w:cs="Arial"/>
        </w:rPr>
        <w:t xml:space="preserve"> Chromosome and genes, chromosomal replication, genetic mapping of chromosomes, structure of chromatin </w:t>
      </w:r>
      <w:r w:rsidR="00960A5C">
        <w:rPr>
          <w:rFonts w:ascii="Arial" w:hAnsi="Arial" w:cs="Arial"/>
        </w:rPr>
        <w:t>–</w:t>
      </w:r>
      <w:r w:rsidRPr="00960A5C">
        <w:rPr>
          <w:rFonts w:ascii="Arial" w:hAnsi="Arial" w:cs="Arial"/>
        </w:rPr>
        <w:t xml:space="preserve"> nucleosomes and higher orders of organization, chromosome banding, transposition in human chromosome and chromosomal abnormalities. </w:t>
      </w:r>
    </w:p>
    <w:p w14:paraId="451F5471" w14:textId="77777777" w:rsidR="00960A5C" w:rsidRPr="00960A5C" w:rsidRDefault="00960A5C" w:rsidP="00960A5C">
      <w:pPr>
        <w:pStyle w:val="Default"/>
        <w:spacing w:line="276" w:lineRule="auto"/>
        <w:rPr>
          <w:rFonts w:ascii="Arial" w:hAnsi="Arial" w:cs="Arial"/>
        </w:rPr>
      </w:pPr>
    </w:p>
    <w:p w14:paraId="5DF743D2" w14:textId="77777777" w:rsidR="000A7748" w:rsidRDefault="000A7748" w:rsidP="00960A5C">
      <w:pPr>
        <w:pStyle w:val="Default"/>
        <w:spacing w:line="276" w:lineRule="auto"/>
        <w:jc w:val="both"/>
        <w:rPr>
          <w:rFonts w:ascii="Arial" w:hAnsi="Arial" w:cs="Arial"/>
        </w:rPr>
      </w:pPr>
      <w:r w:rsidRPr="00960A5C">
        <w:rPr>
          <w:rFonts w:ascii="Arial" w:hAnsi="Arial" w:cs="Arial"/>
          <w:b/>
          <w:bCs/>
        </w:rPr>
        <w:t>UNIT</w:t>
      </w:r>
      <w:r w:rsidR="00960A5C">
        <w:rPr>
          <w:rFonts w:ascii="Arial" w:hAnsi="Arial" w:cs="Arial"/>
          <w:b/>
          <w:bCs/>
        </w:rPr>
        <w:t xml:space="preserve"> – </w:t>
      </w:r>
      <w:r w:rsidRPr="00960A5C">
        <w:rPr>
          <w:rFonts w:ascii="Arial" w:hAnsi="Arial" w:cs="Arial"/>
          <w:b/>
          <w:bCs/>
        </w:rPr>
        <w:t>II</w:t>
      </w:r>
      <w:r w:rsidR="00960A5C">
        <w:rPr>
          <w:rFonts w:ascii="Arial" w:hAnsi="Arial" w:cs="Arial"/>
          <w:b/>
          <w:bCs/>
        </w:rPr>
        <w:t>:</w:t>
      </w:r>
      <w:r w:rsidRPr="00960A5C">
        <w:rPr>
          <w:rFonts w:ascii="Arial" w:hAnsi="Arial" w:cs="Arial"/>
          <w:b/>
          <w:bCs/>
        </w:rPr>
        <w:t xml:space="preserve"> </w:t>
      </w:r>
      <w:r w:rsidRPr="00960A5C">
        <w:rPr>
          <w:rFonts w:ascii="Arial" w:hAnsi="Arial" w:cs="Arial"/>
        </w:rPr>
        <w:t xml:space="preserve">Gene – arrangements in prokaryotes and eukaryotes. Gene structure in eukaryotic organisms, introns, exons, pseudogenes, and gene clusters, spacers, repetitive sequences. Single and multiple copy genes in eukaryotes, </w:t>
      </w:r>
      <w:proofErr w:type="spellStart"/>
      <w:r w:rsidRPr="00960A5C">
        <w:rPr>
          <w:rFonts w:ascii="Arial" w:hAnsi="Arial" w:cs="Arial"/>
        </w:rPr>
        <w:t>eg</w:t>
      </w:r>
      <w:proofErr w:type="spellEnd"/>
      <w:r w:rsidRPr="00960A5C">
        <w:rPr>
          <w:rFonts w:ascii="Arial" w:hAnsi="Arial" w:cs="Arial"/>
        </w:rPr>
        <w:t xml:space="preserve"> – Histones, Alu, </w:t>
      </w:r>
      <w:proofErr w:type="spellStart"/>
      <w:r w:rsidRPr="00960A5C">
        <w:rPr>
          <w:rFonts w:ascii="Arial" w:hAnsi="Arial" w:cs="Arial"/>
        </w:rPr>
        <w:t>copia</w:t>
      </w:r>
      <w:proofErr w:type="spellEnd"/>
      <w:r w:rsidRPr="00960A5C">
        <w:rPr>
          <w:rFonts w:ascii="Arial" w:hAnsi="Arial" w:cs="Arial"/>
        </w:rPr>
        <w:t xml:space="preserve">, satellite. Mapping of human genes – techniques used, assignment of important genes. Gene regulatory mechanisms and cell memory. Mechanism of recombination, extra nuclear inheritance. Non-coding explosion, cell fate determination and reprogramming. Genetic technique for </w:t>
      </w:r>
      <w:proofErr w:type="spellStart"/>
      <w:r w:rsidRPr="00960A5C">
        <w:rPr>
          <w:rFonts w:ascii="Arial" w:hAnsi="Arial" w:cs="Arial"/>
        </w:rPr>
        <w:t>Archea</w:t>
      </w:r>
      <w:proofErr w:type="spellEnd"/>
      <w:r w:rsidRPr="00960A5C">
        <w:rPr>
          <w:rFonts w:ascii="Arial" w:hAnsi="Arial" w:cs="Arial"/>
        </w:rPr>
        <w:t xml:space="preserve">. New gene evolution, Tiniest genome of proteobacteria and </w:t>
      </w:r>
      <w:proofErr w:type="spellStart"/>
      <w:r w:rsidRPr="00960A5C">
        <w:rPr>
          <w:rFonts w:ascii="Arial" w:hAnsi="Arial" w:cs="Arial"/>
        </w:rPr>
        <w:t>bacteriodates</w:t>
      </w:r>
      <w:proofErr w:type="spellEnd"/>
      <w:r w:rsidRPr="00960A5C">
        <w:rPr>
          <w:rFonts w:ascii="Arial" w:hAnsi="Arial" w:cs="Arial"/>
        </w:rPr>
        <w:t xml:space="preserve">. </w:t>
      </w:r>
    </w:p>
    <w:p w14:paraId="71F1C825" w14:textId="77777777" w:rsidR="00960A5C" w:rsidRPr="00960A5C" w:rsidRDefault="00960A5C" w:rsidP="00960A5C">
      <w:pPr>
        <w:pStyle w:val="Default"/>
        <w:spacing w:line="276" w:lineRule="auto"/>
        <w:rPr>
          <w:rFonts w:ascii="Arial" w:hAnsi="Arial" w:cs="Arial"/>
        </w:rPr>
      </w:pPr>
    </w:p>
    <w:p w14:paraId="6398331E" w14:textId="77777777" w:rsidR="000A7748" w:rsidRDefault="000A7748" w:rsidP="00960A5C">
      <w:pPr>
        <w:pStyle w:val="Default"/>
        <w:spacing w:line="276" w:lineRule="auto"/>
        <w:jc w:val="both"/>
        <w:rPr>
          <w:rFonts w:ascii="Arial" w:hAnsi="Arial" w:cs="Arial"/>
        </w:rPr>
      </w:pPr>
      <w:r w:rsidRPr="00960A5C">
        <w:rPr>
          <w:rFonts w:ascii="Arial" w:hAnsi="Arial" w:cs="Arial"/>
          <w:b/>
          <w:bCs/>
        </w:rPr>
        <w:t>UNIT</w:t>
      </w:r>
      <w:r w:rsidR="00960A5C">
        <w:rPr>
          <w:rFonts w:ascii="Arial" w:hAnsi="Arial" w:cs="Arial"/>
          <w:b/>
          <w:bCs/>
        </w:rPr>
        <w:t xml:space="preserve"> – </w:t>
      </w:r>
      <w:r w:rsidRPr="00960A5C">
        <w:rPr>
          <w:rFonts w:ascii="Arial" w:hAnsi="Arial" w:cs="Arial"/>
          <w:b/>
          <w:bCs/>
        </w:rPr>
        <w:t>III</w:t>
      </w:r>
      <w:r w:rsidR="00960A5C">
        <w:rPr>
          <w:rFonts w:ascii="Arial" w:hAnsi="Arial" w:cs="Arial"/>
          <w:b/>
          <w:bCs/>
        </w:rPr>
        <w:t>:</w:t>
      </w:r>
      <w:r w:rsidRPr="00960A5C">
        <w:rPr>
          <w:rFonts w:ascii="Arial" w:hAnsi="Arial" w:cs="Arial"/>
          <w:b/>
          <w:bCs/>
        </w:rPr>
        <w:t xml:space="preserve"> </w:t>
      </w:r>
      <w:r w:rsidRPr="00960A5C">
        <w:rPr>
          <w:rFonts w:ascii="Arial" w:hAnsi="Arial" w:cs="Arial"/>
        </w:rPr>
        <w:t xml:space="preserve">Bacterial genetics – Bacterial chromosomes, plasmids – fertility, resistance, </w:t>
      </w:r>
      <w:proofErr w:type="spellStart"/>
      <w:r w:rsidRPr="00960A5C">
        <w:rPr>
          <w:rFonts w:ascii="Arial" w:hAnsi="Arial" w:cs="Arial"/>
        </w:rPr>
        <w:t>colicinogenic</w:t>
      </w:r>
      <w:proofErr w:type="spellEnd"/>
      <w:r w:rsidRPr="00960A5C">
        <w:rPr>
          <w:rFonts w:ascii="Arial" w:hAnsi="Arial" w:cs="Arial"/>
        </w:rPr>
        <w:t xml:space="preserve"> and other, PBR322 and other synthetic plasmids </w:t>
      </w:r>
      <w:r w:rsidR="00960A5C">
        <w:rPr>
          <w:rFonts w:ascii="Arial" w:hAnsi="Arial" w:cs="Arial"/>
        </w:rPr>
        <w:t>–</w:t>
      </w:r>
      <w:r w:rsidRPr="00960A5C">
        <w:rPr>
          <w:rFonts w:ascii="Arial" w:hAnsi="Arial" w:cs="Arial"/>
        </w:rPr>
        <w:t xml:space="preserve"> isolation and uses. Transposable genetic elements, transformation, transduction, and conjugation in bacteria. Linkage map of bacterial chromosome. Recombination in bacteria. </w:t>
      </w:r>
    </w:p>
    <w:p w14:paraId="60EDF384" w14:textId="77777777" w:rsidR="00960A5C" w:rsidRPr="00960A5C" w:rsidRDefault="00960A5C" w:rsidP="00960A5C">
      <w:pPr>
        <w:pStyle w:val="Default"/>
        <w:spacing w:line="276" w:lineRule="auto"/>
        <w:rPr>
          <w:rFonts w:ascii="Arial" w:hAnsi="Arial" w:cs="Arial"/>
        </w:rPr>
      </w:pPr>
    </w:p>
    <w:p w14:paraId="23A40531" w14:textId="77777777" w:rsidR="000A7748" w:rsidRDefault="000A7748" w:rsidP="00960A5C">
      <w:pPr>
        <w:pStyle w:val="Default"/>
        <w:spacing w:line="276" w:lineRule="auto"/>
        <w:jc w:val="both"/>
        <w:rPr>
          <w:rFonts w:ascii="Arial" w:hAnsi="Arial" w:cs="Arial"/>
        </w:rPr>
      </w:pPr>
      <w:r w:rsidRPr="00960A5C">
        <w:rPr>
          <w:rFonts w:ascii="Arial" w:hAnsi="Arial" w:cs="Arial"/>
          <w:b/>
          <w:bCs/>
        </w:rPr>
        <w:t>UNIT</w:t>
      </w:r>
      <w:r w:rsidR="00960A5C">
        <w:rPr>
          <w:rFonts w:ascii="Arial" w:hAnsi="Arial" w:cs="Arial"/>
          <w:b/>
          <w:bCs/>
        </w:rPr>
        <w:t xml:space="preserve"> – </w:t>
      </w:r>
      <w:r w:rsidRPr="00960A5C">
        <w:rPr>
          <w:rFonts w:ascii="Arial" w:hAnsi="Arial" w:cs="Arial"/>
          <w:b/>
          <w:bCs/>
        </w:rPr>
        <w:t>IV</w:t>
      </w:r>
      <w:r w:rsidR="00960A5C">
        <w:rPr>
          <w:rFonts w:ascii="Arial" w:hAnsi="Arial" w:cs="Arial"/>
          <w:b/>
          <w:bCs/>
        </w:rPr>
        <w:t>:</w:t>
      </w:r>
      <w:r w:rsidRPr="00960A5C">
        <w:rPr>
          <w:rFonts w:ascii="Arial" w:hAnsi="Arial" w:cs="Arial"/>
          <w:b/>
          <w:bCs/>
        </w:rPr>
        <w:t xml:space="preserve"> </w:t>
      </w:r>
      <w:r w:rsidRPr="00960A5C">
        <w:rPr>
          <w:rFonts w:ascii="Arial" w:hAnsi="Arial" w:cs="Arial"/>
        </w:rPr>
        <w:t>Structure of Bacteriophages and their use in the study of molecular genetics – lytic cycle-replication of T-</w:t>
      </w:r>
      <w:proofErr w:type="spellStart"/>
      <w:r w:rsidRPr="00960A5C">
        <w:rPr>
          <w:rFonts w:ascii="Arial" w:hAnsi="Arial" w:cs="Arial"/>
        </w:rPr>
        <w:t>phages</w:t>
      </w:r>
      <w:proofErr w:type="spellEnd"/>
      <w:r w:rsidRPr="00960A5C">
        <w:rPr>
          <w:rFonts w:ascii="Arial" w:hAnsi="Arial" w:cs="Arial"/>
        </w:rPr>
        <w:t xml:space="preserve">, Lysogeny and its regulation. Transduction – specialized, generalized and abortive. Transfection and </w:t>
      </w:r>
      <w:proofErr w:type="spellStart"/>
      <w:r w:rsidRPr="00960A5C">
        <w:rPr>
          <w:rFonts w:ascii="Arial" w:hAnsi="Arial" w:cs="Arial"/>
        </w:rPr>
        <w:t>cosmids</w:t>
      </w:r>
      <w:proofErr w:type="spellEnd"/>
      <w:r w:rsidRPr="00960A5C">
        <w:rPr>
          <w:rFonts w:ascii="Arial" w:hAnsi="Arial" w:cs="Arial"/>
        </w:rPr>
        <w:t xml:space="preserve">. Fine structure analysis of T- </w:t>
      </w:r>
      <w:proofErr w:type="spellStart"/>
      <w:r w:rsidRPr="00960A5C">
        <w:rPr>
          <w:rFonts w:ascii="Arial" w:hAnsi="Arial" w:cs="Arial"/>
        </w:rPr>
        <w:t>phages</w:t>
      </w:r>
      <w:proofErr w:type="spellEnd"/>
      <w:r w:rsidRPr="00960A5C">
        <w:rPr>
          <w:rFonts w:ascii="Arial" w:hAnsi="Arial" w:cs="Arial"/>
        </w:rPr>
        <w:t xml:space="preserve">, </w:t>
      </w:r>
      <w:proofErr w:type="spellStart"/>
      <w:r w:rsidRPr="00960A5C">
        <w:rPr>
          <w:rFonts w:ascii="Arial" w:hAnsi="Arial" w:cs="Arial"/>
        </w:rPr>
        <w:t>Benzers</w:t>
      </w:r>
      <w:proofErr w:type="spellEnd"/>
      <w:r w:rsidRPr="00960A5C">
        <w:rPr>
          <w:rFonts w:ascii="Arial" w:hAnsi="Arial" w:cs="Arial"/>
        </w:rPr>
        <w:t xml:space="preserve"> work and concept of cistrons. Bacterial defence (CRISPR- Gene turning on). </w:t>
      </w:r>
    </w:p>
    <w:p w14:paraId="6667F467" w14:textId="77777777" w:rsidR="00960A5C" w:rsidRPr="00960A5C" w:rsidRDefault="00960A5C" w:rsidP="00960A5C">
      <w:pPr>
        <w:pStyle w:val="Default"/>
        <w:spacing w:line="276" w:lineRule="auto"/>
        <w:jc w:val="both"/>
        <w:rPr>
          <w:rFonts w:ascii="Arial" w:hAnsi="Arial" w:cs="Arial"/>
        </w:rPr>
      </w:pPr>
    </w:p>
    <w:p w14:paraId="3D17F7D3" w14:textId="77777777" w:rsidR="000A7748" w:rsidRDefault="000A7748" w:rsidP="00960A5C">
      <w:pPr>
        <w:pStyle w:val="Default"/>
        <w:spacing w:line="276" w:lineRule="auto"/>
        <w:jc w:val="both"/>
        <w:rPr>
          <w:rFonts w:ascii="Arial" w:hAnsi="Arial" w:cs="Arial"/>
        </w:rPr>
      </w:pPr>
      <w:r w:rsidRPr="00960A5C">
        <w:rPr>
          <w:rFonts w:ascii="Arial" w:hAnsi="Arial" w:cs="Arial"/>
          <w:b/>
          <w:bCs/>
        </w:rPr>
        <w:t>UNIT</w:t>
      </w:r>
      <w:r w:rsidR="00960A5C">
        <w:rPr>
          <w:rFonts w:ascii="Arial" w:hAnsi="Arial" w:cs="Arial"/>
          <w:b/>
          <w:bCs/>
        </w:rPr>
        <w:t xml:space="preserve"> – </w:t>
      </w:r>
      <w:r w:rsidRPr="00960A5C">
        <w:rPr>
          <w:rFonts w:ascii="Arial" w:hAnsi="Arial" w:cs="Arial"/>
          <w:b/>
          <w:bCs/>
        </w:rPr>
        <w:t>V</w:t>
      </w:r>
      <w:r w:rsidR="00960A5C" w:rsidRPr="00960A5C">
        <w:rPr>
          <w:rFonts w:ascii="Arial" w:hAnsi="Arial" w:cs="Arial"/>
          <w:b/>
          <w:bCs/>
        </w:rPr>
        <w:t xml:space="preserve">: </w:t>
      </w:r>
      <w:r w:rsidRPr="00960A5C">
        <w:rPr>
          <w:rFonts w:ascii="Arial" w:hAnsi="Arial" w:cs="Arial"/>
        </w:rPr>
        <w:t xml:space="preserve">Mutation – Types of mutations, mutagens, mechanism of mutation, Mutagenesis, induction and isolation of mutants. Haploid genetic tools. Radiation effects on human heredity. Phylogenetic inheritance. Heritability and its measurements and mapping, gene duplication and self-incompatibility. </w:t>
      </w:r>
    </w:p>
    <w:p w14:paraId="5B8B1C69" w14:textId="77777777" w:rsidR="00960A5C" w:rsidRDefault="00960A5C" w:rsidP="00960A5C">
      <w:pPr>
        <w:pStyle w:val="Default"/>
        <w:spacing w:line="276" w:lineRule="auto"/>
        <w:jc w:val="both"/>
        <w:rPr>
          <w:rFonts w:ascii="Arial" w:hAnsi="Arial" w:cs="Arial"/>
        </w:rPr>
      </w:pPr>
    </w:p>
    <w:p w14:paraId="02CDE248" w14:textId="77777777" w:rsidR="00960A5C" w:rsidRDefault="00960A5C" w:rsidP="00960A5C">
      <w:pPr>
        <w:pStyle w:val="Default"/>
        <w:spacing w:line="276" w:lineRule="auto"/>
        <w:jc w:val="center"/>
        <w:rPr>
          <w:rFonts w:ascii="Arial" w:hAnsi="Arial" w:cs="Arial"/>
        </w:rPr>
      </w:pPr>
      <w:r>
        <w:rPr>
          <w:rFonts w:ascii="Arial" w:hAnsi="Arial" w:cs="Arial"/>
        </w:rPr>
        <w:t>**            **              **</w:t>
      </w:r>
    </w:p>
    <w:p w14:paraId="2F6E9A7B" w14:textId="77777777" w:rsidR="00960A5C" w:rsidRDefault="00960A5C" w:rsidP="00960A5C">
      <w:pPr>
        <w:pStyle w:val="Default"/>
        <w:spacing w:line="276" w:lineRule="auto"/>
        <w:jc w:val="center"/>
        <w:rPr>
          <w:rFonts w:ascii="Arial" w:hAnsi="Arial" w:cs="Arial"/>
        </w:rPr>
      </w:pPr>
    </w:p>
    <w:p w14:paraId="41292E9D" w14:textId="77777777" w:rsidR="00960A5C" w:rsidRDefault="00960A5C" w:rsidP="00960A5C">
      <w:pPr>
        <w:pStyle w:val="Default"/>
        <w:spacing w:line="276" w:lineRule="auto"/>
        <w:jc w:val="center"/>
        <w:rPr>
          <w:rFonts w:ascii="Arial" w:hAnsi="Arial" w:cs="Arial"/>
        </w:rPr>
      </w:pPr>
      <w:bookmarkStart w:id="0" w:name="_GoBack"/>
      <w:bookmarkEnd w:id="0"/>
    </w:p>
    <w:sectPr w:rsidR="00960A5C" w:rsidSect="0099278C">
      <w:pgSz w:w="11906" w:h="16838" w:code="9"/>
      <w:pgMar w:top="720" w:right="720"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C66E01"/>
    <w:multiLevelType w:val="hybridMultilevel"/>
    <w:tmpl w:val="44C6EACE"/>
    <w:lvl w:ilvl="0" w:tplc="9734396C">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748"/>
    <w:rsid w:val="000A7748"/>
    <w:rsid w:val="00125DDD"/>
    <w:rsid w:val="001A51B6"/>
    <w:rsid w:val="00266786"/>
    <w:rsid w:val="004474F7"/>
    <w:rsid w:val="006E326E"/>
    <w:rsid w:val="00725220"/>
    <w:rsid w:val="00960A5C"/>
    <w:rsid w:val="0099278C"/>
    <w:rsid w:val="00A67000"/>
    <w:rsid w:val="00B03F84"/>
    <w:rsid w:val="00BD7F90"/>
    <w:rsid w:val="00D72F59"/>
    <w:rsid w:val="00DC23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6C7DB"/>
  <w15:chartTrackingRefBased/>
  <w15:docId w15:val="{DFF09442-3FF7-4B2A-9219-51988A6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74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A774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D72F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F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1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2025-09-15T10:04:00Z</cp:lastPrinted>
  <dcterms:created xsi:type="dcterms:W3CDTF">2025-09-15T06:51:00Z</dcterms:created>
  <dcterms:modified xsi:type="dcterms:W3CDTF">2026-06-16T10:54:00Z</dcterms:modified>
</cp:coreProperties>
</file>